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40D7" w14:textId="77777777" w:rsidR="00FE067E" w:rsidRDefault="00CD36CF" w:rsidP="00EF6030">
      <w:pPr>
        <w:pStyle w:val="TitlePageOrigin"/>
      </w:pPr>
      <w:r>
        <w:t>WEST virginia legislature</w:t>
      </w:r>
    </w:p>
    <w:p w14:paraId="46694A4D" w14:textId="77777777" w:rsidR="00CD36CF" w:rsidRDefault="00CD36CF" w:rsidP="00EF6030">
      <w:pPr>
        <w:pStyle w:val="TitlePageSession"/>
      </w:pPr>
      <w:r>
        <w:t>20</w:t>
      </w:r>
      <w:r w:rsidR="006565E8">
        <w:t>2</w:t>
      </w:r>
      <w:r w:rsidR="00AF09E0">
        <w:t>4</w:t>
      </w:r>
      <w:r>
        <w:t xml:space="preserve"> regular session</w:t>
      </w:r>
    </w:p>
    <w:p w14:paraId="50544FC7" w14:textId="2AF760B4" w:rsidR="00CD36CF" w:rsidRDefault="00524E54" w:rsidP="00EF6030">
      <w:pPr>
        <w:pStyle w:val="TitlePageBillPrefix"/>
      </w:pPr>
      <w:sdt>
        <w:sdtPr>
          <w:tag w:val="IntroDate"/>
          <w:id w:val="-1236936958"/>
          <w:placeholder>
            <w:docPart w:val="6D43A7187DA245E68FAE4D3D278E4ED4"/>
          </w:placeholder>
          <w:text/>
        </w:sdtPr>
        <w:sdtEndPr/>
        <w:sdtContent>
          <w:r w:rsidR="00AC3B58">
            <w:t>Committee Substitut</w:t>
          </w:r>
          <w:r w:rsidR="004C0F93">
            <w:t>e</w:t>
          </w:r>
        </w:sdtContent>
      </w:sdt>
    </w:p>
    <w:p w14:paraId="4D855D09" w14:textId="1A84265F" w:rsidR="00AC3B58" w:rsidRDefault="004C0F93" w:rsidP="00EF6030">
      <w:pPr>
        <w:pStyle w:val="TitlePageBillPrefix"/>
      </w:pPr>
      <w:r>
        <w:t>F</w:t>
      </w:r>
      <w:r w:rsidR="00AC3B58">
        <w:t>or</w:t>
      </w:r>
    </w:p>
    <w:p w14:paraId="5F3BF8A4" w14:textId="1C2BD891" w:rsidR="004C0F93" w:rsidRDefault="004C0F93" w:rsidP="00EF6030">
      <w:pPr>
        <w:pStyle w:val="TitlePageBillPrefix"/>
      </w:pPr>
      <w:r>
        <w:t xml:space="preserve">Committee Substitute </w:t>
      </w:r>
    </w:p>
    <w:p w14:paraId="7B295390" w14:textId="56E0DA46" w:rsidR="004C0F93" w:rsidRPr="00AC3B58" w:rsidRDefault="004C0F93" w:rsidP="00EF6030">
      <w:pPr>
        <w:pStyle w:val="TitlePageBillPrefix"/>
      </w:pPr>
      <w:r>
        <w:t>for</w:t>
      </w:r>
    </w:p>
    <w:p w14:paraId="104EF0A6" w14:textId="370E4FCB" w:rsidR="00CD36CF" w:rsidRDefault="00524E54" w:rsidP="00EF6030">
      <w:pPr>
        <w:pStyle w:val="BillNumber"/>
      </w:pPr>
      <w:sdt>
        <w:sdtPr>
          <w:tag w:val="Chamber"/>
          <w:id w:val="893011969"/>
          <w:lock w:val="sdtLocked"/>
          <w:placeholder>
            <w:docPart w:val="DEF9DF1DFC884D76B168413535D07C52"/>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282F4C476C1F42C19DCEA2033FB79368"/>
          </w:placeholder>
          <w:text/>
        </w:sdtPr>
        <w:sdtEndPr/>
        <w:sdtContent>
          <w:r w:rsidR="00CB6E23">
            <w:t>468</w:t>
          </w:r>
        </w:sdtContent>
      </w:sdt>
    </w:p>
    <w:p w14:paraId="3F72C3A2" w14:textId="616E6336" w:rsidR="00CD36CF" w:rsidRDefault="00CD36CF" w:rsidP="00EF6030">
      <w:pPr>
        <w:pStyle w:val="Sponsors"/>
      </w:pPr>
      <w:r>
        <w:t xml:space="preserve">By </w:t>
      </w:r>
      <w:sdt>
        <w:sdtPr>
          <w:tag w:val="Sponsors"/>
          <w:id w:val="1589585889"/>
          <w:placeholder>
            <w:docPart w:val="2FE89255013F40E0AFD87EB000FBF686"/>
          </w:placeholder>
          <w:text w:multiLine="1"/>
        </w:sdtPr>
        <w:sdtEndPr/>
        <w:sdtContent>
          <w:r w:rsidR="00486E76">
            <w:t xml:space="preserve">Senators Rucker, Azinger, Deeds, Grady, Hunt, Martin, Smith, Stover, Stuart, Taylor, Karnes, </w:t>
          </w:r>
          <w:r w:rsidR="009304B6">
            <w:t xml:space="preserve">and </w:t>
          </w:r>
          <w:r w:rsidR="00486E76">
            <w:t>Maynard</w:t>
          </w:r>
        </w:sdtContent>
      </w:sdt>
    </w:p>
    <w:p w14:paraId="30C7E197" w14:textId="7D01CD56" w:rsidR="00E831B3" w:rsidRDefault="00CD36CF" w:rsidP="00EF6030">
      <w:pPr>
        <w:pStyle w:val="References"/>
      </w:pPr>
      <w:r>
        <w:t>[</w:t>
      </w:r>
      <w:r w:rsidR="00002112">
        <w:t xml:space="preserve">Originating in the Committee on </w:t>
      </w:r>
      <w:sdt>
        <w:sdtPr>
          <w:tag w:val="References"/>
          <w:id w:val="-1043047873"/>
          <w:placeholder>
            <w:docPart w:val="F9A8F9B9E6C24E0A928912DACBD5ECE7"/>
          </w:placeholder>
          <w:text w:multiLine="1"/>
        </w:sdtPr>
        <w:sdtEndPr/>
        <w:sdtContent>
          <w:r w:rsidR="00486E76">
            <w:t>Rules</w:t>
          </w:r>
        </w:sdtContent>
      </w:sdt>
      <w:r w:rsidR="00002112">
        <w:t xml:space="preserve">; reported </w:t>
      </w:r>
      <w:sdt>
        <w:sdtPr>
          <w:id w:val="-32107996"/>
          <w:placeholder>
            <w:docPart w:val="65FD8160B2F649E8810C70E39B02BBC0"/>
          </w:placeholder>
          <w:text/>
        </w:sdtPr>
        <w:sdtEndPr/>
        <w:sdtContent>
          <w:r w:rsidR="00486E76">
            <w:t>February 2</w:t>
          </w:r>
          <w:r w:rsidR="00524E54">
            <w:t>4</w:t>
          </w:r>
          <w:r w:rsidR="00486E76">
            <w:t>, 2024</w:t>
          </w:r>
        </w:sdtContent>
      </w:sdt>
      <w:r>
        <w:t>]</w:t>
      </w:r>
    </w:p>
    <w:p w14:paraId="7F26191F" w14:textId="598FFF24" w:rsidR="00303684" w:rsidRDefault="0000526A" w:rsidP="00EF6030">
      <w:pPr>
        <w:pStyle w:val="TitleSection"/>
      </w:pPr>
      <w:r>
        <w:lastRenderedPageBreak/>
        <w:t>A BILL</w:t>
      </w:r>
      <w:r w:rsidR="004C0F93" w:rsidRPr="004C0F93">
        <w:rPr>
          <w:color w:val="auto"/>
        </w:rPr>
        <w:t xml:space="preserve"> </w:t>
      </w:r>
      <w:r w:rsidR="004C0F93" w:rsidRPr="00FD3FDE">
        <w:rPr>
          <w:color w:val="auto"/>
        </w:rPr>
        <w:t>to amend and reenact §18-2-9 of the Code of West Virginia, 1931, as amended</w:t>
      </w:r>
      <w:r w:rsidR="008D1A3C">
        <w:rPr>
          <w:color w:val="auto"/>
        </w:rPr>
        <w:t xml:space="preserve">, </w:t>
      </w:r>
      <w:r w:rsidR="004C0F93" w:rsidRPr="00FD3FDE">
        <w:rPr>
          <w:color w:val="auto"/>
        </w:rPr>
        <w:t xml:space="preserve">relating to the required </w:t>
      </w:r>
      <w:r w:rsidR="00486E76">
        <w:rPr>
          <w:color w:val="auto"/>
        </w:rPr>
        <w:t>instruction in human growth and development and the Holocaust</w:t>
      </w:r>
      <w:r w:rsidR="004C0F93" w:rsidRPr="00FD3FDE">
        <w:rPr>
          <w:color w:val="auto"/>
        </w:rPr>
        <w:t>;</w:t>
      </w:r>
      <w:r w:rsidR="004C0F93">
        <w:rPr>
          <w:color w:val="auto"/>
        </w:rPr>
        <w:t xml:space="preserve"> providing for</w:t>
      </w:r>
      <w:r w:rsidR="004C0F93" w:rsidRPr="00FD3FDE">
        <w:rPr>
          <w:color w:val="auto"/>
        </w:rPr>
        <w:t xml:space="preserve"> courses to include human growth and development related to pregnancy and human development inside the womb; requir</w:t>
      </w:r>
      <w:r w:rsidR="004C0F93">
        <w:rPr>
          <w:color w:val="auto"/>
        </w:rPr>
        <w:t>ing</w:t>
      </w:r>
      <w:r w:rsidR="004C0F93" w:rsidRPr="00FD3FDE">
        <w:rPr>
          <w:color w:val="auto"/>
        </w:rPr>
        <w:t xml:space="preserve"> methods of presenting this instruction</w:t>
      </w:r>
      <w:r w:rsidR="004C0F93">
        <w:rPr>
          <w:color w:val="auto"/>
        </w:rPr>
        <w:t>;</w:t>
      </w:r>
      <w:r w:rsidR="004C0F93" w:rsidRPr="00FD3FDE">
        <w:rPr>
          <w:color w:val="auto"/>
        </w:rPr>
        <w:t xml:space="preserve"> </w:t>
      </w:r>
      <w:r w:rsidR="00486E76">
        <w:rPr>
          <w:color w:val="auto"/>
        </w:rPr>
        <w:t>requiring age</w:t>
      </w:r>
      <w:r w:rsidR="00FD67FA">
        <w:rPr>
          <w:color w:val="auto"/>
        </w:rPr>
        <w:t>-</w:t>
      </w:r>
      <w:r w:rsidR="00486E76">
        <w:rPr>
          <w:color w:val="auto"/>
        </w:rPr>
        <w:t>appropriate instruction and reading on the Holocaust.</w:t>
      </w:r>
    </w:p>
    <w:p w14:paraId="739EAE19" w14:textId="77777777" w:rsidR="00303684" w:rsidRDefault="00303684" w:rsidP="00EF6030">
      <w:pPr>
        <w:pStyle w:val="EnactingClause"/>
        <w:sectPr w:rsidR="00303684" w:rsidSect="0030639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9CB9992" w14:textId="77777777" w:rsidR="004C0F93" w:rsidRPr="00FD3FDE" w:rsidRDefault="004C0F93" w:rsidP="004C0F93">
      <w:pPr>
        <w:pStyle w:val="ArticleHeading"/>
        <w:rPr>
          <w:color w:val="auto"/>
        </w:rPr>
        <w:sectPr w:rsidR="004C0F93" w:rsidRPr="00FD3FDE" w:rsidSect="00306395">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ARTICLE 2. STATE BOARD OF EDUCATION.</w:t>
      </w:r>
    </w:p>
    <w:p w14:paraId="32CF229F" w14:textId="77777777" w:rsidR="004C0F93" w:rsidRPr="00FD3FDE" w:rsidRDefault="004C0F93" w:rsidP="004C0F93">
      <w:pPr>
        <w:pStyle w:val="SectionHeading"/>
        <w:rPr>
          <w:color w:val="auto"/>
        </w:rPr>
        <w:sectPr w:rsidR="004C0F93" w:rsidRPr="00FD3FDE" w:rsidSect="00306395">
          <w:type w:val="continuous"/>
          <w:pgSz w:w="12240" w:h="15840" w:code="1"/>
          <w:pgMar w:top="1440" w:right="1440" w:bottom="1440" w:left="1440" w:header="720" w:footer="720" w:gutter="0"/>
          <w:lnNumType w:countBy="1" w:restart="newSection"/>
          <w:cols w:space="720"/>
          <w:titlePg/>
          <w:docGrid w:linePitch="360"/>
        </w:sectPr>
      </w:pPr>
      <w:r w:rsidRPr="00FD3FDE">
        <w:rPr>
          <w:color w:val="auto"/>
        </w:rPr>
        <w:t>§18-2-9. Required courses of instruction.</w:t>
      </w:r>
    </w:p>
    <w:p w14:paraId="4F700A86" w14:textId="3A2AD937" w:rsidR="004C0F93" w:rsidRPr="00FD3FDE" w:rsidRDefault="004C0F93" w:rsidP="004C0F93">
      <w:pPr>
        <w:pStyle w:val="SectionBody"/>
        <w:rPr>
          <w:color w:val="auto"/>
        </w:rPr>
      </w:pPr>
      <w:r w:rsidRPr="00FD3FDE">
        <w:rPr>
          <w:color w:val="auto"/>
        </w:rPr>
        <w:t>(a) (1) In all public, private, parochial, and denominational schools located within this state there shall be given prior to the completion of the eighth grade</w:t>
      </w:r>
      <w:r w:rsidR="00A02EC1">
        <w:rPr>
          <w:color w:val="auto"/>
        </w:rPr>
        <w:t>,</w:t>
      </w:r>
      <w:r w:rsidRPr="00FD3FDE">
        <w:rPr>
          <w:color w:val="auto"/>
        </w:rPr>
        <w:t xml:space="preserv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t>
      </w:r>
      <w:r w:rsidR="00A02EC1">
        <w:rPr>
          <w:color w:val="auto"/>
        </w:rPr>
        <w:t>w</w:t>
      </w:r>
      <w:r w:rsidRPr="00FD3FDE">
        <w:rPr>
          <w:color w:val="auto"/>
        </w:rPr>
        <w:t xml:space="preserve">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18508B94" w14:textId="77777777" w:rsidR="004C0F93" w:rsidRPr="00FD3FDE" w:rsidRDefault="004C0F93" w:rsidP="004C0F93">
      <w:pPr>
        <w:pStyle w:val="SectionBody"/>
        <w:rPr>
          <w:color w:val="auto"/>
        </w:rPr>
      </w:pPr>
      <w:r w:rsidRPr="00FD3FDE">
        <w:rPr>
          <w:color w:val="auto"/>
        </w:rPr>
        <w:t xml:space="preserve">(2) The state board shall, with the advice of the state superintendent, and after </w:t>
      </w:r>
      <w:r w:rsidRPr="00FD3FDE">
        <w:rPr>
          <w:color w:val="auto"/>
        </w:rPr>
        <w:lastRenderedPageBreak/>
        <w:t xml:space="preserve">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 </w:t>
      </w:r>
      <w:r w:rsidRPr="00FD3FDE">
        <w:rPr>
          <w:i/>
          <w:iCs/>
          <w:color w:val="auto"/>
        </w:rPr>
        <w:t>et seq</w:t>
      </w:r>
      <w:r w:rsidRPr="00FD3FDE">
        <w:rPr>
          <w:color w:val="auto"/>
        </w:rPr>
        <w:t xml:space="preserve">. 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w:t>
      </w:r>
      <w:r w:rsidRPr="00E047D9">
        <w:rPr>
          <w:color w:val="auto"/>
          <w:u w:val="single"/>
        </w:rPr>
        <w:t>to</w:t>
      </w:r>
      <w:r w:rsidRPr="00FD3FDE">
        <w:rPr>
          <w:color w:val="auto"/>
        </w:rPr>
        <w:t xml:space="preserve"> those required for the public schools. </w:t>
      </w:r>
    </w:p>
    <w:p w14:paraId="65075886" w14:textId="77777777" w:rsidR="004C0F93" w:rsidRPr="00FD3FDE" w:rsidRDefault="004C0F93" w:rsidP="004C0F93">
      <w:pPr>
        <w:pStyle w:val="SectionBody"/>
        <w:rPr>
          <w:color w:val="auto"/>
        </w:rPr>
      </w:pPr>
      <w:r w:rsidRPr="00FD3FDE">
        <w:rPr>
          <w:color w:val="auto"/>
        </w:rPr>
        <w:t>(3) The state board shall provide testing or assessment instruments for the history and civics courses of instruction required by this section. These testing instruments shall:</w:t>
      </w:r>
    </w:p>
    <w:p w14:paraId="65DBE984" w14:textId="77777777" w:rsidR="004C0F93" w:rsidRPr="00FD3FDE" w:rsidRDefault="004C0F93" w:rsidP="004C0F93">
      <w:pPr>
        <w:pStyle w:val="SectionBody"/>
        <w:rPr>
          <w:color w:val="auto"/>
        </w:rPr>
      </w:pPr>
      <w:r w:rsidRPr="00FD3FDE">
        <w:rPr>
          <w:color w:val="auto"/>
        </w:rPr>
        <w:t>(A) Be aligned with the academic standards required by this section;</w:t>
      </w:r>
    </w:p>
    <w:p w14:paraId="409A48D1" w14:textId="77777777" w:rsidR="004C0F93" w:rsidRPr="00FD3FDE" w:rsidRDefault="004C0F93" w:rsidP="004C0F93">
      <w:pPr>
        <w:pStyle w:val="SectionBody"/>
        <w:rPr>
          <w:color w:val="auto"/>
        </w:rPr>
      </w:pPr>
      <w:r w:rsidRPr="00FD3FDE">
        <w:rPr>
          <w:color w:val="auto"/>
        </w:rPr>
        <w:t>(B) Be mandatory for students enrolled in those courses of instruction;</w:t>
      </w:r>
    </w:p>
    <w:p w14:paraId="79E847EC" w14:textId="77777777" w:rsidR="004C0F93" w:rsidRPr="00FD3FDE" w:rsidRDefault="004C0F93" w:rsidP="004C0F93">
      <w:pPr>
        <w:pStyle w:val="SectionBody"/>
        <w:rPr>
          <w:color w:val="auto"/>
        </w:rPr>
      </w:pPr>
      <w:r w:rsidRPr="00FD3FDE">
        <w:rPr>
          <w:color w:val="auto"/>
        </w:rPr>
        <w:t>(C) Be cumulative by including questions about knowledge learned in prior history and civics courses; and</w:t>
      </w:r>
    </w:p>
    <w:p w14:paraId="5F1C2C4F" w14:textId="77777777" w:rsidR="004C0F93" w:rsidRPr="00FD3FDE" w:rsidRDefault="004C0F93" w:rsidP="004C0F93">
      <w:pPr>
        <w:pStyle w:val="SectionBody"/>
        <w:rPr>
          <w:color w:val="auto"/>
        </w:rPr>
      </w:pPr>
      <w:r w:rsidRPr="00FD3FDE">
        <w:rPr>
          <w:color w:val="auto"/>
        </w:rPr>
        <w:t>(D) Measure students’ factual and conceptual knowledge including how the facts interrelate and the reasons behind historical documents and events.</w:t>
      </w:r>
    </w:p>
    <w:p w14:paraId="56DCAB0A" w14:textId="77777777" w:rsidR="004C0F93" w:rsidRPr="00FD3FDE" w:rsidRDefault="004C0F93" w:rsidP="004C0F93">
      <w:pPr>
        <w:pStyle w:val="SectionBody"/>
        <w:rPr>
          <w:color w:val="auto"/>
        </w:rPr>
      </w:pPr>
      <w:r w:rsidRPr="00FD3FDE">
        <w:rPr>
          <w:color w:val="auto"/>
        </w:rPr>
        <w:t>(4) To further this study, every high school student eligible by age for voter registration shall be afforded the opportunity to register to vote pursuant to §3-2-22 of this code.</w:t>
      </w:r>
    </w:p>
    <w:p w14:paraId="6A9A7E64" w14:textId="201ED887" w:rsidR="004C0F93" w:rsidRPr="00FD3FDE" w:rsidRDefault="004C0F93" w:rsidP="004C0F93">
      <w:pPr>
        <w:pStyle w:val="SectionBody"/>
        <w:rPr>
          <w:color w:val="auto"/>
          <w:u w:val="single"/>
        </w:rPr>
      </w:pPr>
      <w:r w:rsidRPr="00FD3FDE">
        <w:rPr>
          <w:color w:val="auto"/>
        </w:rPr>
        <w:t>(b) The state board shall cause to be taught in all public schools of this state</w:t>
      </w:r>
      <w:r>
        <w:rPr>
          <w:color w:val="auto"/>
          <w:u w:val="single"/>
        </w:rPr>
        <w:t xml:space="preserve">, </w:t>
      </w:r>
      <w:r w:rsidRPr="00A30F1F">
        <w:rPr>
          <w:color w:val="auto"/>
          <w:u w:val="single"/>
        </w:rPr>
        <w:t>including each public charter school,</w:t>
      </w:r>
      <w:r w:rsidRPr="00FD3FDE">
        <w:rPr>
          <w:color w:val="auto"/>
        </w:rPr>
        <w:t xml:space="preserve"> the subject of health education, including instruction in any of the grades six through 12 as considered appropriate by the county board, on: (1) The prevention, transmission, and spread of acquired immune deficiency syndrome and other sexually transmitted </w:t>
      </w:r>
      <w:r w:rsidRPr="00FD3FDE">
        <w:rPr>
          <w:color w:val="auto"/>
        </w:rPr>
        <w:lastRenderedPageBreak/>
        <w:t xml:space="preserve">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w:t>
      </w:r>
      <w:r w:rsidRPr="00FD3FDE">
        <w:rPr>
          <w:strike/>
          <w:color w:val="auto"/>
        </w:rPr>
        <w:t>and</w:t>
      </w:r>
      <w:r w:rsidRPr="00FD3FDE">
        <w:rPr>
          <w:color w:val="auto"/>
        </w:rPr>
        <w:t xml:space="preserve">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w:t>
      </w:r>
      <w:r w:rsidRPr="00B13893">
        <w:rPr>
          <w:strike/>
          <w:color w:val="auto"/>
        </w:rPr>
        <w:t>and Human Resources</w:t>
      </w:r>
      <w:r w:rsidRPr="00FD3FDE">
        <w:rPr>
          <w:color w:val="auto"/>
        </w:rPr>
        <w:t xml:space="preserve">. The state board shall prescribe a standardized health education assessment to be administered within health education classes to measure student health knowledge and program effectiveness; </w:t>
      </w:r>
      <w:r w:rsidRPr="00C70B23">
        <w:rPr>
          <w:color w:val="auto"/>
          <w:u w:val="single"/>
        </w:rPr>
        <w:t>and (5) Education</w:t>
      </w:r>
      <w:r w:rsidRPr="00FD3FDE">
        <w:rPr>
          <w:color w:val="auto"/>
          <w:u w:val="single"/>
        </w:rPr>
        <w:t xml:space="preserve"> concerning human growth and development by means of an oral, written, or digital lesson, lecture, or presentation about human biology related to pregnancy and human development inside the womb. Human growth and development instruction shall </w:t>
      </w:r>
      <w:r>
        <w:rPr>
          <w:color w:val="auto"/>
          <w:u w:val="single"/>
        </w:rPr>
        <w:t>occur</w:t>
      </w:r>
      <w:r w:rsidRPr="00FD3FDE">
        <w:rPr>
          <w:color w:val="auto"/>
          <w:u w:val="single"/>
        </w:rPr>
        <w:t xml:space="preserve"> in grade</w:t>
      </w:r>
      <w:r>
        <w:rPr>
          <w:color w:val="auto"/>
          <w:u w:val="single"/>
        </w:rPr>
        <w:t>s</w:t>
      </w:r>
      <w:r w:rsidRPr="00FD3FDE">
        <w:rPr>
          <w:color w:val="auto"/>
          <w:u w:val="single"/>
        </w:rPr>
        <w:t xml:space="preserve"> </w:t>
      </w:r>
      <w:r w:rsidRPr="00301DDD">
        <w:rPr>
          <w:color w:val="auto"/>
          <w:u w:val="single"/>
        </w:rPr>
        <w:t>eight</w:t>
      </w:r>
      <w:r>
        <w:rPr>
          <w:color w:val="auto"/>
          <w:u w:val="single"/>
        </w:rPr>
        <w:t xml:space="preserve"> and </w:t>
      </w:r>
      <w:r w:rsidR="00A02EC1">
        <w:rPr>
          <w:color w:val="auto"/>
          <w:u w:val="single"/>
        </w:rPr>
        <w:t>10</w:t>
      </w:r>
      <w:r w:rsidRPr="00301DDD">
        <w:rPr>
          <w:color w:val="auto"/>
          <w:u w:val="single"/>
        </w:rPr>
        <w:t>.</w:t>
      </w:r>
      <w:r w:rsidRPr="00FD3FDE">
        <w:rPr>
          <w:color w:val="auto"/>
          <w:u w:val="single"/>
        </w:rPr>
        <w:t xml:space="preserve"> Beginning </w:t>
      </w:r>
      <w:r>
        <w:rPr>
          <w:color w:val="auto"/>
          <w:u w:val="single"/>
        </w:rPr>
        <w:t xml:space="preserve">in </w:t>
      </w:r>
      <w:r w:rsidRPr="00FD3FDE">
        <w:rPr>
          <w:color w:val="auto"/>
          <w:u w:val="single"/>
        </w:rPr>
        <w:t>the 2024-</w:t>
      </w:r>
      <w:r>
        <w:rPr>
          <w:color w:val="auto"/>
          <w:u w:val="single"/>
        </w:rPr>
        <w:t>20</w:t>
      </w:r>
      <w:r w:rsidRPr="00FD3FDE">
        <w:rPr>
          <w:color w:val="auto"/>
          <w:u w:val="single"/>
        </w:rPr>
        <w:t xml:space="preserve">25 school year, the course </w:t>
      </w:r>
      <w:r>
        <w:rPr>
          <w:color w:val="auto"/>
          <w:u w:val="single"/>
        </w:rPr>
        <w:t>standards</w:t>
      </w:r>
      <w:r w:rsidRPr="00FD3FDE">
        <w:rPr>
          <w:color w:val="auto"/>
          <w:u w:val="single"/>
        </w:rPr>
        <w:t>, as adopted by the state board by rule</w:t>
      </w:r>
      <w:r>
        <w:rPr>
          <w:color w:val="auto"/>
          <w:u w:val="single"/>
        </w:rPr>
        <w:t xml:space="preserve"> </w:t>
      </w:r>
      <w:r w:rsidRPr="00A30F1F">
        <w:rPr>
          <w:color w:val="auto"/>
          <w:u w:val="single"/>
        </w:rPr>
        <w:t xml:space="preserve">pursuant </w:t>
      </w:r>
      <w:r>
        <w:rPr>
          <w:color w:val="auto"/>
          <w:u w:val="single"/>
        </w:rPr>
        <w:t xml:space="preserve">to </w:t>
      </w:r>
      <w:r w:rsidRPr="00A30F1F">
        <w:rPr>
          <w:color w:val="auto"/>
          <w:u w:val="single"/>
        </w:rPr>
        <w:t xml:space="preserve">§29A-3B-1 </w:t>
      </w:r>
      <w:r w:rsidRPr="00E047D9">
        <w:rPr>
          <w:i/>
          <w:iCs/>
          <w:color w:val="auto"/>
          <w:u w:val="single"/>
        </w:rPr>
        <w:t>et seq</w:t>
      </w:r>
      <w:r w:rsidRPr="00A30F1F">
        <w:rPr>
          <w:color w:val="auto"/>
          <w:u w:val="single"/>
        </w:rPr>
        <w:t>. of this code</w:t>
      </w:r>
      <w:r w:rsidRPr="00FD3FDE">
        <w:rPr>
          <w:color w:val="auto"/>
          <w:u w:val="single"/>
        </w:rPr>
        <w:t xml:space="preserve">, shall include: </w:t>
      </w:r>
    </w:p>
    <w:p w14:paraId="43EFA16A" w14:textId="77777777" w:rsidR="004C0F93" w:rsidRPr="00FD3FDE" w:rsidRDefault="004C0F93" w:rsidP="004C0F93">
      <w:pPr>
        <w:pStyle w:val="SectionBody"/>
        <w:rPr>
          <w:color w:val="auto"/>
          <w:u w:val="single"/>
        </w:rPr>
      </w:pPr>
      <w:r w:rsidRPr="00FD3FDE">
        <w:rPr>
          <w:color w:val="auto"/>
          <w:u w:val="single"/>
        </w:rPr>
        <w:t>(A) A high-definition ultrasound video, at least three minutes in duration, showing the development of the brain, heart, sex organs, and other vital organs in early fetal development; and</w:t>
      </w:r>
    </w:p>
    <w:p w14:paraId="5B10263D" w14:textId="7558D573" w:rsidR="004C0F93" w:rsidRPr="00C70B23" w:rsidRDefault="004C0F93" w:rsidP="004C0F93">
      <w:pPr>
        <w:pStyle w:val="SectionBody"/>
        <w:rPr>
          <w:color w:val="auto"/>
        </w:rPr>
      </w:pPr>
      <w:r w:rsidRPr="00FD3FDE">
        <w:rPr>
          <w:color w:val="auto"/>
          <w:u w:val="single"/>
        </w:rPr>
        <w:t xml:space="preserve">(B) </w:t>
      </w:r>
      <w:r>
        <w:rPr>
          <w:color w:val="auto"/>
          <w:u w:val="single"/>
        </w:rPr>
        <w:t>An accurate, high-quality, computer-generated rendering or animation showing the process of fertilization and every stage of human gestational development inside the uterus, noting significant markers in cell growth and organ development for every week of pregnancy until birth.</w:t>
      </w:r>
    </w:p>
    <w:p w14:paraId="1597DDFC" w14:textId="77777777" w:rsidR="004C0F93" w:rsidRPr="00FD3FDE" w:rsidRDefault="004C0F93" w:rsidP="004C0F93">
      <w:pPr>
        <w:pStyle w:val="SectionBody"/>
        <w:rPr>
          <w:color w:val="auto"/>
        </w:rPr>
      </w:pPr>
      <w:r w:rsidRPr="00845FFF">
        <w:rPr>
          <w:color w:val="auto"/>
        </w:rPr>
        <w:t>(c) An</w:t>
      </w:r>
      <w:r w:rsidRPr="00FD3FDE">
        <w:rPr>
          <w:color w:val="auto"/>
        </w:rPr>
        <w:t xml:space="preserve">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w:t>
      </w:r>
      <w:r w:rsidRPr="00FD3FDE">
        <w:rPr>
          <w:color w:val="auto"/>
        </w:rPr>
        <w:lastRenderedPageBreak/>
        <w:t>participation in the instruction by giving notice to that effect in writing to the school principal.</w:t>
      </w:r>
    </w:p>
    <w:p w14:paraId="7E2BCEA1" w14:textId="5CE39D9F" w:rsidR="004C0F93" w:rsidRPr="00FD3FDE" w:rsidRDefault="004C0F93" w:rsidP="004C0F93">
      <w:pPr>
        <w:pStyle w:val="SectionBody"/>
        <w:rPr>
          <w:color w:val="auto"/>
        </w:rPr>
      </w:pPr>
      <w:r w:rsidRPr="00FD3FDE">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w:t>
      </w:r>
      <w:r>
        <w:rPr>
          <w:color w:val="auto"/>
        </w:rPr>
        <w:t>CPR</w:t>
      </w:r>
      <w:r w:rsidRPr="00FD3FDE">
        <w:rPr>
          <w:color w:val="auto"/>
        </w:rPr>
        <w:t xml:space="preserve">.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w:t>
      </w:r>
      <w:r>
        <w:rPr>
          <w:color w:val="auto"/>
        </w:rPr>
        <w:t>CPR</w:t>
      </w:r>
      <w:r w:rsidRPr="00FD3FDE">
        <w:rPr>
          <w:color w:val="auto"/>
        </w:rPr>
        <w:t xml:space="preserve">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w:t>
      </w:r>
      <w:r>
        <w:rPr>
          <w:color w:val="auto"/>
        </w:rPr>
        <w:t>CPR</w:t>
      </w:r>
      <w:r w:rsidRPr="00FD3FDE">
        <w:rPr>
          <w:color w:val="auto"/>
        </w:rPr>
        <w:t xml:space="preserve">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FD3FDE">
        <w:rPr>
          <w:i/>
          <w:iCs/>
          <w:color w:val="auto"/>
        </w:rPr>
        <w:t>Provided</w:t>
      </w:r>
      <w:r w:rsidRPr="00FD3FDE">
        <w:rPr>
          <w:color w:val="auto"/>
        </w:rPr>
        <w:t>, That any instruction that results in a certification being earned shall be taught by an authorized CPR/AED instructor.</w:t>
      </w:r>
    </w:p>
    <w:p w14:paraId="71A2FEA1" w14:textId="77777777" w:rsidR="004C0F93" w:rsidRPr="00FD3FDE" w:rsidRDefault="004C0F93" w:rsidP="004C0F93">
      <w:pPr>
        <w:pStyle w:val="SectionBody"/>
        <w:rPr>
          <w:color w:val="auto"/>
        </w:rPr>
      </w:pPr>
      <w:r w:rsidRPr="00FD3FDE">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150F6858" w14:textId="77777777" w:rsidR="004C0F93" w:rsidRPr="00FD3FDE" w:rsidRDefault="004C0F93" w:rsidP="004C0F93">
      <w:pPr>
        <w:pStyle w:val="SectionBody"/>
        <w:rPr>
          <w:color w:val="auto"/>
        </w:rPr>
      </w:pPr>
      <w:r w:rsidRPr="00FD3FDE">
        <w:rPr>
          <w:color w:val="auto"/>
        </w:rPr>
        <w:t>Celebrate Freedom Week shall include appropriate instruction in each social studies class which:</w:t>
      </w:r>
    </w:p>
    <w:p w14:paraId="0B22A335" w14:textId="16AC7800" w:rsidR="004C0F93" w:rsidRPr="00FD3FDE" w:rsidRDefault="004C0F93" w:rsidP="004C0F93">
      <w:pPr>
        <w:pStyle w:val="SectionBody"/>
        <w:rPr>
          <w:color w:val="auto"/>
        </w:rPr>
      </w:pPr>
      <w:r w:rsidRPr="00FD3FDE">
        <w:rPr>
          <w:color w:val="auto"/>
        </w:rPr>
        <w:lastRenderedPageBreak/>
        <w:t xml:space="preserve">(1)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w:t>
      </w:r>
      <w:r w:rsidR="00A02EC1">
        <w:rPr>
          <w:color w:val="auto"/>
        </w:rPr>
        <w:t>13th</w:t>
      </w:r>
      <w:r w:rsidRPr="00FD3FDE">
        <w:rPr>
          <w:color w:val="auto"/>
        </w:rPr>
        <w:t xml:space="preserve">, </w:t>
      </w:r>
      <w:r w:rsidR="00A02EC1">
        <w:rPr>
          <w:color w:val="auto"/>
        </w:rPr>
        <w:t>14th</w:t>
      </w:r>
      <w:r w:rsidRPr="00FD3FDE">
        <w:rPr>
          <w:color w:val="auto"/>
        </w:rPr>
        <w:t xml:space="preserve">, </w:t>
      </w:r>
      <w:r w:rsidR="00A02EC1">
        <w:rPr>
          <w:color w:val="auto"/>
        </w:rPr>
        <w:t>15th</w:t>
      </w:r>
      <w:r w:rsidRPr="00FD3FDE">
        <w:rPr>
          <w:color w:val="auto"/>
        </w:rPr>
        <w:t xml:space="preserve">, and </w:t>
      </w:r>
      <w:r w:rsidR="00A02EC1">
        <w:rPr>
          <w:color w:val="auto"/>
        </w:rPr>
        <w:t>19th</w:t>
      </w:r>
      <w:r w:rsidRPr="00FD3FDE">
        <w:rPr>
          <w:color w:val="auto"/>
        </w:rPr>
        <w:t xml:space="preserve"> amendments;</w:t>
      </w:r>
    </w:p>
    <w:p w14:paraId="4ADBD450" w14:textId="77777777" w:rsidR="004C0F93" w:rsidRPr="00FD3FDE" w:rsidRDefault="004C0F93" w:rsidP="004C0F93">
      <w:pPr>
        <w:pStyle w:val="SectionBody"/>
        <w:rPr>
          <w:color w:val="auto"/>
        </w:rPr>
      </w:pPr>
      <w:r w:rsidRPr="00FD3FDE">
        <w:rPr>
          <w:color w:val="auto"/>
        </w:rPr>
        <w:t xml:space="preserve">(2) Uses the historical, political, and social environments surrounding each document at the time of its initial passage or ratification; and </w:t>
      </w:r>
    </w:p>
    <w:p w14:paraId="6E6CD368" w14:textId="77777777" w:rsidR="004C0F93" w:rsidRPr="00FD3FDE" w:rsidRDefault="004C0F93" w:rsidP="004C0F93">
      <w:pPr>
        <w:pStyle w:val="SectionBody"/>
        <w:rPr>
          <w:color w:val="auto"/>
        </w:rPr>
      </w:pPr>
      <w:r w:rsidRPr="00FD3FDE">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5FF72E85" w14:textId="77777777" w:rsidR="004C0F93" w:rsidRPr="00FD3FDE" w:rsidRDefault="004C0F93" w:rsidP="004C0F93">
      <w:pPr>
        <w:pStyle w:val="SectionBody"/>
        <w:rPr>
          <w:color w:val="auto"/>
        </w:rPr>
      </w:pPr>
      <w:r w:rsidRPr="00FD3FDE">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28C09A55" w14:textId="77777777" w:rsidR="004C0F93" w:rsidRPr="00FD3FDE" w:rsidRDefault="004C0F93" w:rsidP="004C0F93">
      <w:pPr>
        <w:pStyle w:val="SectionBody"/>
        <w:rPr>
          <w:color w:val="auto"/>
        </w:rPr>
      </w:pPr>
      <w:r w:rsidRPr="00FD3FDE">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7FED6593" w14:textId="2679879C" w:rsidR="004C0F93" w:rsidRPr="00845FFF" w:rsidRDefault="004C0F93" w:rsidP="004C0F93">
      <w:pPr>
        <w:pStyle w:val="SectionBody"/>
        <w:rPr>
          <w:color w:val="auto"/>
          <w:u w:val="single"/>
        </w:rPr>
        <w:sectPr w:rsidR="004C0F93" w:rsidRPr="00845FFF" w:rsidSect="00306395">
          <w:type w:val="continuous"/>
          <w:pgSz w:w="12240" w:h="15840" w:code="1"/>
          <w:pgMar w:top="1440" w:right="1440" w:bottom="1440" w:left="1440" w:header="720" w:footer="720" w:gutter="0"/>
          <w:lnNumType w:countBy="1" w:restart="newSection"/>
          <w:cols w:space="720"/>
          <w:titlePg/>
          <w:docGrid w:linePitch="360"/>
        </w:sectPr>
      </w:pPr>
      <w:r w:rsidRPr="00845FFF">
        <w:rPr>
          <w:rFonts w:cs="Arial"/>
          <w:u w:val="single"/>
        </w:rPr>
        <w:t>(g) All public schools located within this state shall give age-appropriate instruction on the Holocaust, the systematic, planned annihilation on European Jews and other groups by Nazi Germany, a watershed event in the history of humanity, to be taught in a manner that leads to an investigation of human behavior and an examination of what it means to be a responsible and respectful person, for the purposes of encouraging tolerance of diversity in a pluralistic society and for nurturing and protecting democratic values and institutions</w:t>
      </w:r>
      <w:r>
        <w:rPr>
          <w:rFonts w:cs="Arial"/>
          <w:u w:val="single"/>
        </w:rPr>
        <w:t xml:space="preserve">: </w:t>
      </w:r>
      <w:r>
        <w:rPr>
          <w:rFonts w:cs="Arial"/>
          <w:i/>
          <w:iCs/>
          <w:u w:val="single"/>
        </w:rPr>
        <w:t xml:space="preserve">Provided, </w:t>
      </w:r>
      <w:r>
        <w:rPr>
          <w:rFonts w:cs="Arial"/>
          <w:u w:val="single"/>
        </w:rPr>
        <w:t xml:space="preserve">That beginning in the 2024-2025 school year, each public school, including each public charter school, shall </w:t>
      </w:r>
      <w:r>
        <w:rPr>
          <w:rFonts w:cs="Arial"/>
          <w:u w:val="single"/>
        </w:rPr>
        <w:lastRenderedPageBreak/>
        <w:t xml:space="preserve">incorporate age-appropriate reading and discussion into its Holocaust education curriculum, in grades 10 or 11. The Holocaust discussion must include a reading of </w:t>
      </w:r>
      <w:r>
        <w:rPr>
          <w:rFonts w:cs="Arial"/>
          <w:i/>
          <w:iCs/>
          <w:u w:val="single"/>
        </w:rPr>
        <w:t>The Diary of a Young Girl</w:t>
      </w:r>
      <w:r>
        <w:rPr>
          <w:rFonts w:cs="Arial"/>
          <w:u w:val="single"/>
        </w:rPr>
        <w:t>, by Anne Frank</w:t>
      </w:r>
      <w:r w:rsidRPr="00845FFF">
        <w:rPr>
          <w:rFonts w:cs="Arial"/>
          <w:u w:val="single"/>
        </w:rPr>
        <w:t>.</w:t>
      </w:r>
    </w:p>
    <w:p w14:paraId="52C4D88D" w14:textId="1E540EE1" w:rsidR="006865E9" w:rsidRPr="00303684" w:rsidRDefault="006865E9" w:rsidP="004C0F93">
      <w:pPr>
        <w:pStyle w:val="ArticleHeading"/>
      </w:pPr>
    </w:p>
    <w:sectPr w:rsidR="006865E9" w:rsidRPr="00303684" w:rsidSect="003063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3982" w14:textId="77777777" w:rsidR="00306395" w:rsidRPr="00B844FE" w:rsidRDefault="00306395" w:rsidP="00B844FE">
      <w:r>
        <w:separator/>
      </w:r>
    </w:p>
  </w:endnote>
  <w:endnote w:type="continuationSeparator" w:id="0">
    <w:p w14:paraId="74A85F07" w14:textId="77777777" w:rsidR="00306395" w:rsidRPr="00B844FE" w:rsidRDefault="003063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A9FA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F1C4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FED146"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5EBF" w14:textId="77777777" w:rsidR="00306395" w:rsidRPr="00B844FE" w:rsidRDefault="00306395" w:rsidP="00B844FE">
      <w:r>
        <w:separator/>
      </w:r>
    </w:p>
  </w:footnote>
  <w:footnote w:type="continuationSeparator" w:id="0">
    <w:p w14:paraId="312BE33B" w14:textId="77777777" w:rsidR="00306395" w:rsidRPr="00B844FE" w:rsidRDefault="003063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F070" w14:textId="77777777" w:rsidR="002A0269" w:rsidRPr="00B844FE" w:rsidRDefault="00524E54">
    <w:pPr>
      <w:pStyle w:val="Header"/>
    </w:pPr>
    <w:sdt>
      <w:sdtPr>
        <w:id w:val="-684364211"/>
        <w:placeholder>
          <w:docPart w:val="DEF9DF1DFC884D76B168413535D07C52"/>
        </w:placeholder>
        <w:temporary/>
        <w:showingPlcHdr/>
        <w15:appearance w15:val="hidden"/>
      </w:sdtPr>
      <w:sdtEndPr/>
      <w:sdtContent>
        <w:r w:rsidR="00053399" w:rsidRPr="00B844FE">
          <w:t>[Type here]</w:t>
        </w:r>
      </w:sdtContent>
    </w:sdt>
    <w:r w:rsidR="002A0269" w:rsidRPr="00B844FE">
      <w:ptab w:relativeTo="margin" w:alignment="left" w:leader="none"/>
    </w:r>
    <w:sdt>
      <w:sdtPr>
        <w:id w:val="-556240388"/>
        <w:placeholder>
          <w:docPart w:val="DEF9DF1DFC884D76B168413535D07C52"/>
        </w:placeholder>
        <w:temporary/>
        <w:showingPlcHdr/>
        <w15:appearance w15:val="hidden"/>
      </w:sdtPr>
      <w:sdtEndPr/>
      <w:sdtContent>
        <w:r w:rsidR="000533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6532" w14:textId="03CC9978" w:rsidR="00C33014" w:rsidRPr="00C33014" w:rsidRDefault="00A72E7C" w:rsidP="00A35B03">
    <w:pPr>
      <w:pStyle w:val="HeaderStyle"/>
    </w:pPr>
    <w:r>
      <w:t>CS for</w:t>
    </w:r>
    <w:r w:rsidR="00A02EC1">
      <w:t xml:space="preserve"> CS for SB 468</w:t>
    </w:r>
    <w:r w:rsidR="00C33014" w:rsidRPr="002A0269">
      <w:ptab w:relativeTo="margin" w:alignment="center" w:leader="none"/>
    </w:r>
    <w:r w:rsidR="00C33014">
      <w:tab/>
    </w:r>
  </w:p>
  <w:p w14:paraId="63163044"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8257974">
    <w:abstractNumId w:val="0"/>
  </w:num>
  <w:num w:numId="2" w16cid:durableId="43012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35"/>
    <w:rsid w:val="00002112"/>
    <w:rsid w:val="0000526A"/>
    <w:rsid w:val="00053399"/>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06395"/>
    <w:rsid w:val="003143F5"/>
    <w:rsid w:val="00314854"/>
    <w:rsid w:val="00365920"/>
    <w:rsid w:val="003C51CD"/>
    <w:rsid w:val="00406F16"/>
    <w:rsid w:val="00410475"/>
    <w:rsid w:val="004247A2"/>
    <w:rsid w:val="00486E76"/>
    <w:rsid w:val="004B2795"/>
    <w:rsid w:val="004C0F93"/>
    <w:rsid w:val="004C13DD"/>
    <w:rsid w:val="004E3441"/>
    <w:rsid w:val="00524E54"/>
    <w:rsid w:val="00571DC3"/>
    <w:rsid w:val="005A5366"/>
    <w:rsid w:val="00637E73"/>
    <w:rsid w:val="006471C6"/>
    <w:rsid w:val="006565E8"/>
    <w:rsid w:val="006865E9"/>
    <w:rsid w:val="00691F3E"/>
    <w:rsid w:val="00694BFB"/>
    <w:rsid w:val="006A106B"/>
    <w:rsid w:val="006C523D"/>
    <w:rsid w:val="006D4036"/>
    <w:rsid w:val="007B1635"/>
    <w:rsid w:val="007E02CF"/>
    <w:rsid w:val="007F1CF5"/>
    <w:rsid w:val="0081249D"/>
    <w:rsid w:val="00834EDE"/>
    <w:rsid w:val="008736AA"/>
    <w:rsid w:val="008D1A3C"/>
    <w:rsid w:val="008D275D"/>
    <w:rsid w:val="009304B6"/>
    <w:rsid w:val="00952402"/>
    <w:rsid w:val="00980327"/>
    <w:rsid w:val="009C5580"/>
    <w:rsid w:val="009F1067"/>
    <w:rsid w:val="00A02EC1"/>
    <w:rsid w:val="00A31E01"/>
    <w:rsid w:val="00A35B03"/>
    <w:rsid w:val="00A527AD"/>
    <w:rsid w:val="00A718CF"/>
    <w:rsid w:val="00A72E7C"/>
    <w:rsid w:val="00AC3B58"/>
    <w:rsid w:val="00AD3F02"/>
    <w:rsid w:val="00AE48A0"/>
    <w:rsid w:val="00AE61BE"/>
    <w:rsid w:val="00AF09E0"/>
    <w:rsid w:val="00B16F25"/>
    <w:rsid w:val="00B24422"/>
    <w:rsid w:val="00B80C20"/>
    <w:rsid w:val="00B844FE"/>
    <w:rsid w:val="00BC562B"/>
    <w:rsid w:val="00C33014"/>
    <w:rsid w:val="00C33434"/>
    <w:rsid w:val="00C34869"/>
    <w:rsid w:val="00C42EB6"/>
    <w:rsid w:val="00C52A86"/>
    <w:rsid w:val="00C85096"/>
    <w:rsid w:val="00CB20EF"/>
    <w:rsid w:val="00CB6E23"/>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D67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C3EF3"/>
  <w15:chartTrackingRefBased/>
  <w15:docId w15:val="{A74A35E7-FDF0-44EA-9BE8-892F11DC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C0F93"/>
    <w:rPr>
      <w:rFonts w:eastAsia="Calibri"/>
      <w:b/>
      <w:caps/>
      <w:color w:val="000000"/>
      <w:sz w:val="24"/>
    </w:rPr>
  </w:style>
  <w:style w:type="character" w:customStyle="1" w:styleId="SectionBodyChar">
    <w:name w:val="Section Body Char"/>
    <w:link w:val="SectionBody"/>
    <w:rsid w:val="004C0F93"/>
    <w:rPr>
      <w:rFonts w:eastAsia="Calibri"/>
      <w:color w:val="000000"/>
    </w:rPr>
  </w:style>
  <w:style w:type="character" w:customStyle="1" w:styleId="SectionHeadingChar">
    <w:name w:val="Section Heading Char"/>
    <w:link w:val="SectionHeading"/>
    <w:rsid w:val="004C0F9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3A7187DA245E68FAE4D3D278E4ED4"/>
        <w:category>
          <w:name w:val="General"/>
          <w:gallery w:val="placeholder"/>
        </w:category>
        <w:types>
          <w:type w:val="bbPlcHdr"/>
        </w:types>
        <w:behaviors>
          <w:behavior w:val="content"/>
        </w:behaviors>
        <w:guid w:val="{974BA546-05FF-4404-8504-1B8E6B1648A4}"/>
      </w:docPartPr>
      <w:docPartBody>
        <w:p w:rsidR="007D7CD9" w:rsidRDefault="00B548C0">
          <w:pPr>
            <w:pStyle w:val="6D43A7187DA245E68FAE4D3D278E4ED4"/>
          </w:pPr>
          <w:r w:rsidRPr="00B844FE">
            <w:t>Prefix Text</w:t>
          </w:r>
        </w:p>
      </w:docPartBody>
    </w:docPart>
    <w:docPart>
      <w:docPartPr>
        <w:name w:val="DEF9DF1DFC884D76B168413535D07C52"/>
        <w:category>
          <w:name w:val="General"/>
          <w:gallery w:val="placeholder"/>
        </w:category>
        <w:types>
          <w:type w:val="bbPlcHdr"/>
        </w:types>
        <w:behaviors>
          <w:behavior w:val="content"/>
        </w:behaviors>
        <w:guid w:val="{E2B33E0C-826E-458C-8CFD-3D4C72AB08D5}"/>
      </w:docPartPr>
      <w:docPartBody>
        <w:p w:rsidR="007D7CD9" w:rsidRDefault="00B548C0">
          <w:pPr>
            <w:pStyle w:val="DEF9DF1DFC884D76B168413535D07C52"/>
          </w:pPr>
          <w:r w:rsidRPr="00B844FE">
            <w:t>[Type here]</w:t>
          </w:r>
        </w:p>
      </w:docPartBody>
    </w:docPart>
    <w:docPart>
      <w:docPartPr>
        <w:name w:val="282F4C476C1F42C19DCEA2033FB79368"/>
        <w:category>
          <w:name w:val="General"/>
          <w:gallery w:val="placeholder"/>
        </w:category>
        <w:types>
          <w:type w:val="bbPlcHdr"/>
        </w:types>
        <w:behaviors>
          <w:behavior w:val="content"/>
        </w:behaviors>
        <w:guid w:val="{398F148F-EE22-4F62-B92D-A8DA9325FA89}"/>
      </w:docPartPr>
      <w:docPartBody>
        <w:p w:rsidR="007D7CD9" w:rsidRDefault="00B548C0">
          <w:pPr>
            <w:pStyle w:val="282F4C476C1F42C19DCEA2033FB79368"/>
          </w:pPr>
          <w:r w:rsidRPr="00B844FE">
            <w:t>Number</w:t>
          </w:r>
        </w:p>
      </w:docPartBody>
    </w:docPart>
    <w:docPart>
      <w:docPartPr>
        <w:name w:val="2FE89255013F40E0AFD87EB000FBF686"/>
        <w:category>
          <w:name w:val="General"/>
          <w:gallery w:val="placeholder"/>
        </w:category>
        <w:types>
          <w:type w:val="bbPlcHdr"/>
        </w:types>
        <w:behaviors>
          <w:behavior w:val="content"/>
        </w:behaviors>
        <w:guid w:val="{477F6A1F-D83A-4B00-B030-B2EC1D2703A7}"/>
      </w:docPartPr>
      <w:docPartBody>
        <w:p w:rsidR="007D7CD9" w:rsidRDefault="00B548C0">
          <w:pPr>
            <w:pStyle w:val="2FE89255013F40E0AFD87EB000FBF686"/>
          </w:pPr>
          <w:r w:rsidRPr="00B844FE">
            <w:t>Enter Sponsors Here</w:t>
          </w:r>
        </w:p>
      </w:docPartBody>
    </w:docPart>
    <w:docPart>
      <w:docPartPr>
        <w:name w:val="F9A8F9B9E6C24E0A928912DACBD5ECE7"/>
        <w:category>
          <w:name w:val="General"/>
          <w:gallery w:val="placeholder"/>
        </w:category>
        <w:types>
          <w:type w:val="bbPlcHdr"/>
        </w:types>
        <w:behaviors>
          <w:behavior w:val="content"/>
        </w:behaviors>
        <w:guid w:val="{B7911BC4-5393-48A4-A15F-227905A2411F}"/>
      </w:docPartPr>
      <w:docPartBody>
        <w:p w:rsidR="007D7CD9" w:rsidRDefault="00B548C0">
          <w:pPr>
            <w:pStyle w:val="F9A8F9B9E6C24E0A928912DACBD5ECE7"/>
          </w:pPr>
          <w:r>
            <w:rPr>
              <w:rStyle w:val="PlaceholderText"/>
            </w:rPr>
            <w:t>Enter Committee</w:t>
          </w:r>
        </w:p>
      </w:docPartBody>
    </w:docPart>
    <w:docPart>
      <w:docPartPr>
        <w:name w:val="65FD8160B2F649E8810C70E39B02BBC0"/>
        <w:category>
          <w:name w:val="General"/>
          <w:gallery w:val="placeholder"/>
        </w:category>
        <w:types>
          <w:type w:val="bbPlcHdr"/>
        </w:types>
        <w:behaviors>
          <w:behavior w:val="content"/>
        </w:behaviors>
        <w:guid w:val="{2D97A503-F399-48DF-9BE7-4B85C3520755}"/>
      </w:docPartPr>
      <w:docPartBody>
        <w:p w:rsidR="007D7CD9" w:rsidRDefault="00B548C0">
          <w:pPr>
            <w:pStyle w:val="65FD8160B2F649E8810C70E39B02BBC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28"/>
    <w:rsid w:val="007D7CD9"/>
    <w:rsid w:val="00930928"/>
    <w:rsid w:val="00AB05E1"/>
    <w:rsid w:val="00B5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43A7187DA245E68FAE4D3D278E4ED4">
    <w:name w:val="6D43A7187DA245E68FAE4D3D278E4ED4"/>
  </w:style>
  <w:style w:type="paragraph" w:customStyle="1" w:styleId="DEF9DF1DFC884D76B168413535D07C52">
    <w:name w:val="DEF9DF1DFC884D76B168413535D07C52"/>
  </w:style>
  <w:style w:type="paragraph" w:customStyle="1" w:styleId="282F4C476C1F42C19DCEA2033FB79368">
    <w:name w:val="282F4C476C1F42C19DCEA2033FB79368"/>
  </w:style>
  <w:style w:type="paragraph" w:customStyle="1" w:styleId="2FE89255013F40E0AFD87EB000FBF686">
    <w:name w:val="2FE89255013F40E0AFD87EB000FBF686"/>
  </w:style>
  <w:style w:type="character" w:styleId="PlaceholderText">
    <w:name w:val="Placeholder Text"/>
    <w:basedOn w:val="DefaultParagraphFont"/>
    <w:uiPriority w:val="99"/>
    <w:semiHidden/>
    <w:rPr>
      <w:color w:val="808080"/>
    </w:rPr>
  </w:style>
  <w:style w:type="paragraph" w:customStyle="1" w:styleId="F9A8F9B9E6C24E0A928912DACBD5ECE7">
    <w:name w:val="F9A8F9B9E6C24E0A928912DACBD5ECE7"/>
  </w:style>
  <w:style w:type="paragraph" w:customStyle="1" w:styleId="65FD8160B2F649E8810C70E39B02BBC0">
    <w:name w:val="65FD8160B2F649E8810C70E39B02B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36</TotalTime>
  <Pages>7</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Long</dc:creator>
  <cp:keywords/>
  <dc:description/>
  <cp:lastModifiedBy>Xris Hess</cp:lastModifiedBy>
  <cp:revision>5</cp:revision>
  <cp:lastPrinted>2024-02-23T20:23:00Z</cp:lastPrinted>
  <dcterms:created xsi:type="dcterms:W3CDTF">2024-02-24T14:29:00Z</dcterms:created>
  <dcterms:modified xsi:type="dcterms:W3CDTF">2024-02-26T14:46:00Z</dcterms:modified>
</cp:coreProperties>
</file>